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12" w:rsidRPr="00224C10" w:rsidRDefault="00154612" w:rsidP="00DF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47" w:rsidRPr="00224C10" w:rsidRDefault="00953847" w:rsidP="00DF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47" w:rsidRPr="00224C10" w:rsidRDefault="00953847" w:rsidP="00DF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847" w:rsidRPr="00224C10" w:rsidRDefault="00953847" w:rsidP="00DF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224C10">
        <w:rPr>
          <w:b/>
          <w:color w:val="000000"/>
          <w:sz w:val="32"/>
          <w:szCs w:val="32"/>
        </w:rPr>
        <w:t>СОВЕТ ДЕПУТАТОВ</w:t>
      </w: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224C10">
        <w:rPr>
          <w:b/>
          <w:bCs/>
          <w:color w:val="000000"/>
          <w:sz w:val="32"/>
          <w:szCs w:val="32"/>
        </w:rPr>
        <w:t xml:space="preserve">МУНИЦИПАЛЬНОГО ОКРУГА </w:t>
      </w:r>
      <w:r w:rsidRPr="00224C10">
        <w:rPr>
          <w:b/>
          <w:color w:val="000000"/>
          <w:sz w:val="32"/>
          <w:szCs w:val="32"/>
        </w:rPr>
        <w:t>ЛЮБЛИНО</w:t>
      </w: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224C10">
        <w:rPr>
          <w:bCs/>
          <w:color w:val="000000"/>
          <w:sz w:val="36"/>
          <w:szCs w:val="36"/>
        </w:rPr>
        <w:t>РЕШЕНИЕ</w:t>
      </w:r>
    </w:p>
    <w:p w:rsidR="00DF2B52" w:rsidRPr="00224C10" w:rsidRDefault="00DF2B52" w:rsidP="00DF2B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F2B52" w:rsidRPr="00224C10" w:rsidRDefault="00DF2B52" w:rsidP="00DF2B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4C10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154612" w:rsidRPr="00224C10" w:rsidRDefault="00DF2B52" w:rsidP="00DF2B52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4C10">
        <w:rPr>
          <w:rFonts w:ascii="Times New Roman" w:hAnsi="Times New Roman"/>
          <w:bCs/>
          <w:color w:val="000000"/>
          <w:sz w:val="28"/>
          <w:szCs w:val="28"/>
          <w:u w:val="single"/>
        </w:rPr>
        <w:t>18.11.2015 г.</w:t>
      </w:r>
      <w:r w:rsidRPr="00224C10">
        <w:rPr>
          <w:rFonts w:ascii="Times New Roman" w:hAnsi="Times New Roman"/>
          <w:bCs/>
          <w:color w:val="000000"/>
          <w:sz w:val="28"/>
          <w:szCs w:val="28"/>
        </w:rPr>
        <w:t xml:space="preserve">  №  </w:t>
      </w:r>
      <w:r w:rsidRPr="00224C10">
        <w:rPr>
          <w:rFonts w:ascii="Times New Roman" w:hAnsi="Times New Roman"/>
          <w:bCs/>
          <w:color w:val="000000"/>
          <w:sz w:val="28"/>
          <w:szCs w:val="28"/>
          <w:u w:val="single"/>
        </w:rPr>
        <w:t>12/6</w:t>
      </w:r>
    </w:p>
    <w:p w:rsidR="0082457A" w:rsidRDefault="0082457A" w:rsidP="00B1636E">
      <w:pPr>
        <w:widowControl w:val="0"/>
        <w:autoSpaceDE w:val="0"/>
        <w:autoSpaceDN w:val="0"/>
        <w:adjustRightInd w:val="0"/>
        <w:spacing w:after="0" w:line="240" w:lineRule="auto"/>
        <w:ind w:right="4395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комиссии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C2F">
        <w:rPr>
          <w:rFonts w:ascii="Times New Roman" w:hAnsi="Times New Roman"/>
          <w:b/>
          <w:sz w:val="28"/>
          <w:szCs w:val="28"/>
        </w:rPr>
        <w:t>аппарата Совета депутатов</w:t>
      </w:r>
      <w:r w:rsidR="0075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 Люблино</w:t>
      </w:r>
      <w:r w:rsidR="00754636">
        <w:rPr>
          <w:rFonts w:ascii="Times New Roman" w:hAnsi="Times New Roman"/>
          <w:b/>
          <w:sz w:val="28"/>
          <w:szCs w:val="28"/>
        </w:rPr>
        <w:t xml:space="preserve"> </w:t>
      </w:r>
      <w:r w:rsidRPr="00893C2F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 к служебному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поведению муниципальных служащих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конфликтов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интересов</w:t>
      </w:r>
    </w:p>
    <w:p w:rsidR="0082457A" w:rsidRDefault="0082457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 от 2 марта 2007года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C2F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82457A" w:rsidRPr="00893C2F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75CA8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5CA8">
        <w:rPr>
          <w:rFonts w:ascii="Times New Roman" w:hAnsi="Times New Roman"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B75CA8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9054F4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Люблино </w:t>
      </w:r>
      <w:r w:rsidRPr="00B75CA8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75CA8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9850D8" w:rsidRPr="00051560" w:rsidRDefault="0082457A" w:rsidP="009850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1636E">
        <w:rPr>
          <w:rFonts w:ascii="Times New Roman" w:hAnsi="Times New Roman"/>
          <w:bCs/>
          <w:sz w:val="28"/>
          <w:szCs w:val="28"/>
        </w:rPr>
        <w:t>. Опубликовать настоящее решение в бюллетене «Мо</w:t>
      </w:r>
      <w:r w:rsidR="009850D8">
        <w:rPr>
          <w:rFonts w:ascii="Times New Roman" w:hAnsi="Times New Roman"/>
          <w:bCs/>
          <w:sz w:val="28"/>
          <w:szCs w:val="28"/>
        </w:rPr>
        <w:t>ско</w:t>
      </w:r>
      <w:r w:rsidR="004C5434">
        <w:rPr>
          <w:rFonts w:ascii="Times New Roman" w:hAnsi="Times New Roman"/>
          <w:bCs/>
          <w:sz w:val="28"/>
          <w:szCs w:val="28"/>
        </w:rPr>
        <w:t xml:space="preserve">вский муниципальный вестник» и </w:t>
      </w:r>
      <w:r w:rsidR="009850D8" w:rsidRPr="00B1636E">
        <w:rPr>
          <w:rFonts w:ascii="Times New Roman" w:hAnsi="Times New Roman"/>
          <w:bCs/>
          <w:sz w:val="28"/>
          <w:szCs w:val="28"/>
        </w:rPr>
        <w:t xml:space="preserve"> </w:t>
      </w:r>
      <w:r w:rsidR="00902D9A">
        <w:rPr>
          <w:rFonts w:ascii="Times New Roman" w:hAnsi="Times New Roman"/>
          <w:bCs/>
          <w:sz w:val="28"/>
          <w:szCs w:val="28"/>
        </w:rPr>
        <w:t xml:space="preserve">разместить </w:t>
      </w:r>
      <w:bookmarkStart w:id="0" w:name="_GoBack"/>
      <w:bookmarkEnd w:id="0"/>
      <w:r w:rsidR="009850D8" w:rsidRPr="00B1636E">
        <w:rPr>
          <w:rFonts w:ascii="Times New Roman" w:hAnsi="Times New Roman"/>
          <w:bCs/>
          <w:sz w:val="28"/>
          <w:szCs w:val="28"/>
        </w:rPr>
        <w:t xml:space="preserve">на официальном сайте муниципального округа Люблино </w:t>
      </w:r>
      <w:hyperlink r:id="rId9" w:history="1"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lublino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mos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</w:t>
        </w:r>
      </w:hyperlink>
      <w:r w:rsidR="009850D8" w:rsidRPr="00051560">
        <w:rPr>
          <w:rFonts w:ascii="Times New Roman" w:hAnsi="Times New Roman"/>
          <w:bCs/>
          <w:sz w:val="28"/>
          <w:szCs w:val="28"/>
          <w:lang w:val="en-US"/>
        </w:rPr>
        <w:t>u</w:t>
      </w:r>
      <w:r w:rsidR="009850D8" w:rsidRPr="00051560">
        <w:rPr>
          <w:rFonts w:ascii="Times New Roman" w:hAnsi="Times New Roman"/>
          <w:bCs/>
          <w:sz w:val="28"/>
          <w:szCs w:val="28"/>
        </w:rPr>
        <w:t>.</w:t>
      </w:r>
    </w:p>
    <w:p w:rsidR="0082457A" w:rsidRPr="00B1636E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850D8">
        <w:rPr>
          <w:rFonts w:ascii="Times New Roman" w:hAnsi="Times New Roman"/>
          <w:bCs/>
          <w:sz w:val="28"/>
          <w:szCs w:val="28"/>
        </w:rPr>
        <w:t>.</w:t>
      </w:r>
      <w:r w:rsidRPr="00B1636E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82457A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2457A">
        <w:rPr>
          <w:rFonts w:ascii="Times New Roman" w:hAnsi="Times New Roman"/>
          <w:bCs/>
          <w:sz w:val="28"/>
          <w:szCs w:val="28"/>
        </w:rPr>
        <w:t xml:space="preserve">. </w:t>
      </w:r>
      <w:r w:rsidR="0082457A" w:rsidRPr="00CC4132">
        <w:rPr>
          <w:rFonts w:ascii="Times New Roman" w:hAnsi="Times New Roman"/>
          <w:bCs/>
          <w:sz w:val="28"/>
          <w:szCs w:val="28"/>
        </w:rPr>
        <w:t>Признать утратившим силу решение Совета депутатов муниципального округа Люблино от 19.09.2013 г. № 11/3 «Об утверждении Положения о комиссии по соблюдению требований к служебному поведению муниципальных служащих муниципального округа Люблин6о и урегулированию конфликтов интересов».</w:t>
      </w:r>
    </w:p>
    <w:p w:rsidR="0082457A" w:rsidRPr="00B75CA8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2457A" w:rsidRPr="00B75C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2457A" w:rsidRPr="00B75CA8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главу </w:t>
      </w:r>
      <w:r w:rsidR="0082457A" w:rsidRPr="00A7078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2457A">
        <w:rPr>
          <w:rFonts w:ascii="Times New Roman" w:hAnsi="Times New Roman"/>
          <w:bCs/>
          <w:sz w:val="28"/>
          <w:szCs w:val="28"/>
        </w:rPr>
        <w:t xml:space="preserve"> Люблино Ю.А. Андрианова.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Pr="00FC4683" w:rsidRDefault="0082457A" w:rsidP="00FC468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A70784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Люблино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Ю.А. Андрианов</w:t>
      </w:r>
    </w:p>
    <w:p w:rsidR="009850D8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EB37DB">
        <w:rPr>
          <w:rFonts w:ascii="Times New Roman" w:hAnsi="Times New Roman"/>
          <w:bCs/>
          <w:sz w:val="28"/>
          <w:szCs w:val="28"/>
        </w:rPr>
        <w:t>Приложение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EB37DB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 Люблино</w:t>
      </w:r>
    </w:p>
    <w:p w:rsidR="0082457A" w:rsidRPr="00B1636E" w:rsidRDefault="00DF2B52" w:rsidP="00D06E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18.11.  2015 года № 12/6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EB37DB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Люблино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7DB">
        <w:rPr>
          <w:rFonts w:ascii="Times New Roman" w:hAnsi="Times New Roman"/>
          <w:b/>
          <w:bCs/>
          <w:sz w:val="28"/>
          <w:szCs w:val="28"/>
        </w:rPr>
        <w:t>по соблюдению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37DB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Люблино </w:t>
      </w:r>
      <w:r w:rsidRPr="00EB37DB">
        <w:rPr>
          <w:rFonts w:ascii="Times New Roman" w:hAnsi="Times New Roman"/>
          <w:sz w:val="28"/>
          <w:szCs w:val="28"/>
        </w:rPr>
        <w:t>по</w:t>
      </w:r>
      <w:r w:rsidRPr="00380BE4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37DB">
        <w:rPr>
          <w:rFonts w:ascii="Times New Roman" w:hAnsi="Times New Roman"/>
          <w:sz w:val="28"/>
          <w:szCs w:val="28"/>
        </w:rPr>
        <w:t xml:space="preserve">является содействие аппарату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Люблино</w:t>
      </w:r>
      <w:r w:rsidRPr="00EB37DB">
        <w:rPr>
          <w:rFonts w:ascii="Times New Roman" w:hAnsi="Times New Roman"/>
          <w:sz w:val="28"/>
          <w:szCs w:val="28"/>
        </w:rPr>
        <w:t xml:space="preserve"> (далее – аппарат Совета депутатов</w:t>
      </w:r>
      <w:r>
        <w:rPr>
          <w:rFonts w:ascii="Times New Roman" w:hAnsi="Times New Roman"/>
          <w:sz w:val="28"/>
          <w:szCs w:val="28"/>
        </w:rPr>
        <w:t>)</w:t>
      </w:r>
      <w:r w:rsidRPr="00EB37DB">
        <w:rPr>
          <w:rFonts w:ascii="Times New Roman" w:hAnsi="Times New Roman"/>
          <w:sz w:val="28"/>
          <w:szCs w:val="28"/>
        </w:rPr>
        <w:t>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B37DB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депутатов, </w:t>
      </w:r>
      <w:r w:rsidRPr="00EB37DB">
        <w:rPr>
          <w:rFonts w:ascii="Times New Roman" w:hAnsi="Times New Roman"/>
          <w:sz w:val="28"/>
          <w:szCs w:val="28"/>
        </w:rPr>
        <w:t>в том числе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B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0BE4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 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 марта 2007 года № 25-ФЗ 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от 25 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 № 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2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B41385">
        <w:rPr>
          <w:rFonts w:ascii="Times New Roman" w:hAnsi="Times New Roman"/>
          <w:sz w:val="28"/>
          <w:szCs w:val="28"/>
        </w:rPr>
        <w:t>аппарате Совета депутатов мер</w:t>
      </w:r>
      <w:r w:rsidRPr="00380BE4">
        <w:rPr>
          <w:rFonts w:ascii="Times New Roman" w:hAnsi="Times New Roman"/>
          <w:sz w:val="28"/>
          <w:szCs w:val="28"/>
        </w:rPr>
        <w:t xml:space="preserve"> по предупреждению коррупции.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B41385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. Указанным распоряжением утверждается ее состав.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9779C">
        <w:rPr>
          <w:rFonts w:ascii="Times New Roman" w:hAnsi="Times New Roman"/>
          <w:sz w:val="28"/>
          <w:szCs w:val="28"/>
        </w:rPr>
        <w:t>Комиссия состоит из председателя Комиссии, его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9C">
        <w:rPr>
          <w:rFonts w:ascii="Times New Roman" w:hAnsi="Times New Roman"/>
          <w:sz w:val="28"/>
          <w:szCs w:val="28"/>
        </w:rPr>
        <w:t>назначаемых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из числа муниципальных служащих </w:t>
      </w:r>
      <w:r w:rsidRPr="000338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я и членов К</w:t>
      </w:r>
      <w:r w:rsidRPr="00380BE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при принятии решений </w:t>
      </w:r>
      <w:r w:rsidRPr="00380BE4">
        <w:rPr>
          <w:rFonts w:ascii="Times New Roman" w:hAnsi="Times New Roman"/>
          <w:sz w:val="28"/>
          <w:szCs w:val="28"/>
        </w:rPr>
        <w:lastRenderedPageBreak/>
        <w:t xml:space="preserve">обладают равными правами.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Pr="00280AF9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0AF9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82457A" w:rsidRPr="001C3865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AF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глава муниципального округа Люблино </w:t>
      </w:r>
      <w:r w:rsidRPr="00280AF9">
        <w:rPr>
          <w:rFonts w:ascii="Times New Roman" w:hAnsi="Times New Roman"/>
          <w:sz w:val="28"/>
          <w:szCs w:val="28"/>
        </w:rPr>
        <w:t>и (или) уполномоченные им муниципальные служащие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C3865">
        <w:rPr>
          <w:rFonts w:ascii="Times New Roman" w:hAnsi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депутатов, к должностным обязанностям которого отнесено ведение </w:t>
      </w:r>
      <w:r w:rsidRPr="001C3865">
        <w:rPr>
          <w:rFonts w:ascii="Times New Roman" w:hAnsi="Times New Roman"/>
          <w:sz w:val="28"/>
          <w:szCs w:val="28"/>
          <w:lang w:eastAsia="en-US"/>
        </w:rPr>
        <w:t xml:space="preserve">кадровой </w:t>
      </w:r>
      <w:r>
        <w:rPr>
          <w:rFonts w:ascii="Times New Roman" w:hAnsi="Times New Roman"/>
          <w:sz w:val="28"/>
          <w:szCs w:val="28"/>
          <w:lang w:eastAsia="en-US"/>
        </w:rPr>
        <w:t>работы</w:t>
      </w:r>
      <w:r w:rsidRPr="001C386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</w:t>
      </w:r>
      <w:r w:rsidR="00FC4683">
        <w:rPr>
          <w:rFonts w:ascii="Times New Roman" w:hAnsi="Times New Roman"/>
          <w:sz w:val="28"/>
          <w:szCs w:val="28"/>
        </w:rPr>
        <w:t>ый</w:t>
      </w:r>
      <w:r w:rsidRPr="001C3865">
        <w:rPr>
          <w:rFonts w:ascii="Times New Roman" w:hAnsi="Times New Roman"/>
          <w:sz w:val="28"/>
          <w:szCs w:val="28"/>
        </w:rPr>
        <w:t xml:space="preserve"> за ведение работы </w:t>
      </w:r>
      <w:r w:rsidRPr="001C3865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1C3865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82457A" w:rsidRPr="005366B9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>б)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>научных и образовательных организаций, других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 xml:space="preserve">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>
        <w:rPr>
          <w:rFonts w:ascii="Times New Roman" w:hAnsi="Times New Roman"/>
          <w:sz w:val="28"/>
          <w:szCs w:val="28"/>
        </w:rPr>
        <w:t>главы муниципального округа Люблино</w:t>
      </w:r>
      <w:r w:rsidRPr="005366B9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82457A" w:rsidRPr="00E3467F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2457A" w:rsidRPr="00E3467F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другие муниципальные служащие аппарата Совета депутатов, </w:t>
      </w:r>
      <w:r w:rsidRPr="00E3467F">
        <w:rPr>
          <w:rFonts w:ascii="Times New Roman" w:hAnsi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в </w:t>
      </w:r>
      <w:r w:rsidRPr="002A43BC">
        <w:rPr>
          <w:rFonts w:ascii="Times New Roman" w:hAnsi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82457A" w:rsidRPr="00C751C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 xml:space="preserve">В случае если вопрос о соблюдении требований к служебному </w:t>
      </w:r>
      <w:r w:rsidRPr="00C751C2">
        <w:rPr>
          <w:rFonts w:ascii="Times New Roman" w:hAnsi="Times New Roman"/>
          <w:sz w:val="28"/>
          <w:szCs w:val="28"/>
        </w:rPr>
        <w:lastRenderedPageBreak/>
        <w:t>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главой муниципального округа Люблино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>2)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BC">
        <w:rPr>
          <w:rFonts w:ascii="Times New Roman" w:hAnsi="Times New Roman"/>
          <w:sz w:val="28"/>
          <w:szCs w:val="28"/>
        </w:rPr>
        <w:t>в аппарат Совета депутатов</w:t>
      </w:r>
      <w:r w:rsidRPr="00D74FB2">
        <w:rPr>
          <w:rFonts w:ascii="Times New Roman" w:hAnsi="Times New Roman"/>
          <w:sz w:val="28"/>
          <w:szCs w:val="28"/>
        </w:rPr>
        <w:t>: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2A43BC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>должность муниципальной службы, включенную в п</w:t>
      </w:r>
      <w:r>
        <w:rPr>
          <w:rFonts w:ascii="Times New Roman" w:hAnsi="Times New Roman"/>
          <w:sz w:val="28"/>
          <w:szCs w:val="28"/>
        </w:rPr>
        <w:t xml:space="preserve">еречень должностей, утвержденную распоряжением </w:t>
      </w:r>
      <w:r w:rsidRPr="002A43BC">
        <w:rPr>
          <w:rFonts w:ascii="Times New Roman" w:hAnsi="Times New Roman"/>
          <w:sz w:val="28"/>
          <w:szCs w:val="28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B45142">
        <w:rPr>
          <w:rFonts w:ascii="Times New Roman" w:hAnsi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47665B"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Pr="00380BE4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82457A" w:rsidRPr="0044227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2272">
        <w:rPr>
          <w:rFonts w:ascii="Times New Roman" w:hAnsi="Times New Roman"/>
          <w:sz w:val="28"/>
          <w:szCs w:val="28"/>
        </w:rPr>
        <w:t>4) представление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</w:t>
      </w:r>
      <w:r w:rsidRPr="00442272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442272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/>
          <w:sz w:val="28"/>
          <w:szCs w:val="28"/>
        </w:rPr>
        <w:t xml:space="preserve"> Федерального закона 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</w:t>
      </w:r>
      <w:r w:rsidRPr="00442272">
        <w:rPr>
          <w:rFonts w:ascii="Times New Roman" w:hAnsi="Times New Roman"/>
          <w:sz w:val="28"/>
          <w:szCs w:val="28"/>
        </w:rPr>
        <w:lastRenderedPageBreak/>
        <w:t>иных лиц их доходам»;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5B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5B">
        <w:rPr>
          <w:rFonts w:ascii="Times New Roman" w:hAnsi="Times New Roman"/>
          <w:sz w:val="28"/>
          <w:szCs w:val="28"/>
        </w:rPr>
        <w:t>аппарате Совета депутато</w:t>
      </w:r>
      <w:r>
        <w:rPr>
          <w:rFonts w:ascii="Times New Roman" w:hAnsi="Times New Roman"/>
          <w:sz w:val="28"/>
          <w:szCs w:val="28"/>
        </w:rPr>
        <w:t>в</w:t>
      </w:r>
      <w:r w:rsidRPr="00BC0D05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 или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82457A" w:rsidRPr="00594600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</w:t>
      </w:r>
      <w:r w:rsidRPr="0047665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4600">
        <w:rPr>
          <w:rFonts w:ascii="Times New Roman" w:hAnsi="Times New Roman"/>
          <w:sz w:val="28"/>
          <w:szCs w:val="28"/>
        </w:rPr>
        <w:t xml:space="preserve">в </w:t>
      </w:r>
      <w:r w:rsidRPr="00594600">
        <w:rPr>
          <w:rFonts w:ascii="Times New Roman" w:hAnsi="Times New Roman"/>
          <w:sz w:val="28"/>
          <w:szCs w:val="28"/>
          <w:lang w:eastAsia="en-US"/>
        </w:rPr>
        <w:t>кадровую службу</w:t>
      </w:r>
      <w:r w:rsidRPr="00594600">
        <w:rPr>
          <w:rFonts w:ascii="Times New Roman" w:hAnsi="Times New Roman"/>
          <w:sz w:val="28"/>
          <w:szCs w:val="28"/>
        </w:rPr>
        <w:t xml:space="preserve">/ муниципальному служащему по профилактике правонарушений.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594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рассматривается 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4575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559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C4B">
        <w:rPr>
          <w:rFonts w:ascii="Times New Roman" w:hAnsi="Times New Roman"/>
          <w:sz w:val="28"/>
          <w:szCs w:val="28"/>
        </w:rPr>
        <w:t>о</w:t>
      </w:r>
      <w:r w:rsidRPr="00D83D28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</w:t>
      </w:r>
      <w:r>
        <w:rPr>
          <w:rFonts w:ascii="Times New Roman" w:hAnsi="Times New Roman"/>
          <w:sz w:val="28"/>
          <w:szCs w:val="28"/>
        </w:rPr>
        <w:lastRenderedPageBreak/>
        <w:t>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 назначает дату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A5C4B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пунктами 18 и 19 настоящего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как правило, рассматривается на очередном (плановом) заседании Комиссии.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Pr="00AA5C4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</w:t>
      </w:r>
      <w:r w:rsidRPr="00AA5C4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>,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lastRenderedPageBreak/>
        <w:t xml:space="preserve">служащего </w:t>
      </w:r>
      <w:r>
        <w:rPr>
          <w:rFonts w:ascii="Times New Roman" w:hAnsi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их согласия</w:t>
      </w:r>
      <w:r w:rsidRPr="00380BE4">
        <w:rPr>
          <w:rFonts w:ascii="Times New Roman" w:hAnsi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Члены К</w:t>
      </w:r>
      <w:r w:rsidRPr="00380BE4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Pr="00F70D4E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F70D4E">
        <w:rPr>
          <w:rFonts w:ascii="Times New Roman" w:hAnsi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 xml:space="preserve">, и мотивировать свой </w:t>
      </w:r>
      <w:r w:rsidRPr="00B45142">
        <w:rPr>
          <w:rFonts w:ascii="Times New Roman" w:hAnsi="Times New Roman"/>
          <w:sz w:val="28"/>
          <w:szCs w:val="28"/>
        </w:rPr>
        <w:lastRenderedPageBreak/>
        <w:t>отказ.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в соответствии с </w:t>
      </w:r>
      <w:hyperlink r:id="rId15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6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 xml:space="preserve">23-27 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</w:t>
      </w:r>
      <w:r w:rsidRPr="00037361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дать согласие на замещение должности в организации либо на выполнение работы на условиях гражданско-правового договора в данной </w:t>
      </w:r>
      <w:r>
        <w:rPr>
          <w:rFonts w:ascii="Times New Roman" w:hAnsi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</w:t>
      </w:r>
      <w:r w:rsidRPr="00037361">
        <w:rPr>
          <w:rFonts w:ascii="Times New Roman" w:hAnsi="Times New Roman"/>
          <w:sz w:val="28"/>
          <w:szCs w:val="28"/>
        </w:rPr>
        <w:t>рекомендует главе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61">
        <w:rPr>
          <w:rFonts w:ascii="Times New Roman" w:hAnsi="Times New Roman"/>
          <w:sz w:val="28"/>
          <w:szCs w:val="28"/>
        </w:rPr>
        <w:t>проинформировать об указанных обстоятельствах</w:t>
      </w:r>
      <w:r>
        <w:rPr>
          <w:rFonts w:ascii="Times New Roman" w:hAnsi="Times New Roman"/>
          <w:sz w:val="28"/>
          <w:szCs w:val="28"/>
        </w:rPr>
        <w:t xml:space="preserve"> органы прокуратуры и уведомившую организацию.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 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  25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25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е) источник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омиссии, дата поступления информации </w:t>
      </w:r>
      <w:r w:rsidRPr="00037361">
        <w:rPr>
          <w:rFonts w:ascii="Times New Roman" w:hAnsi="Times New Roman"/>
          <w:sz w:val="28"/>
          <w:szCs w:val="28"/>
        </w:rPr>
        <w:t>в аппарат 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6. Копии протокола заседания Комиссии в трех</w:t>
      </w:r>
      <w:r w:rsidRPr="00380BE4">
        <w:rPr>
          <w:rFonts w:ascii="Times New Roman" w:hAnsi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</w:t>
      </w:r>
      <w:r>
        <w:rPr>
          <w:rFonts w:ascii="Times New Roman" w:hAnsi="Times New Roman"/>
          <w:i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полностью или в виде выписок из него </w:t>
      </w:r>
      <w:r>
        <w:rPr>
          <w:rFonts w:ascii="Times New Roman" w:hAnsi="Times New Roman"/>
          <w:sz w:val="28"/>
          <w:szCs w:val="28"/>
        </w:rPr>
        <w:t xml:space="preserve">–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иным заинтересованным лицам.</w:t>
      </w:r>
    </w:p>
    <w:p w:rsidR="0082457A" w:rsidRPr="004975D6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4975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037361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</w:t>
      </w:r>
      <w:r w:rsidRPr="00037361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 трех рабочих дней со дня его принятия.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муниципального округа Люблино обяза</w:t>
      </w:r>
      <w:r w:rsidRPr="00380BE4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>
        <w:rPr>
          <w:rFonts w:ascii="Times New Roman" w:hAnsi="Times New Roman"/>
          <w:sz w:val="28"/>
          <w:szCs w:val="28"/>
        </w:rPr>
        <w:t>глава муниципального округа Люблино в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 w:rsidRPr="00C152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152B8">
        <w:rPr>
          <w:rFonts w:ascii="Times New Roman" w:hAnsi="Times New Roman"/>
          <w:sz w:val="28"/>
          <w:szCs w:val="28"/>
        </w:rPr>
        <w:t xml:space="preserve">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Pr="00C152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C152B8">
        <w:rPr>
          <w:rFonts w:ascii="Times New Roman" w:hAnsi="Times New Roman"/>
          <w:sz w:val="28"/>
          <w:szCs w:val="28"/>
        </w:rPr>
        <w:t xml:space="preserve">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457A" w:rsidRPr="009F18C3" w:rsidRDefault="0082457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380BE4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 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9F18C3">
        <w:rPr>
          <w:rFonts w:ascii="Times New Roman" w:hAnsi="Times New Roman"/>
          <w:sz w:val="28"/>
          <w:szCs w:val="28"/>
        </w:rPr>
        <w:t>.</w:t>
      </w:r>
    </w:p>
    <w:sectPr w:rsidR="0082457A" w:rsidRPr="009F18C3" w:rsidSect="00DF2B52">
      <w:headerReference w:type="default" r:id="rId17"/>
      <w:pgSz w:w="11906" w:h="16838"/>
      <w:pgMar w:top="709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3C" w:rsidRDefault="0002473C" w:rsidP="003538B5">
      <w:pPr>
        <w:spacing w:after="0" w:line="240" w:lineRule="auto"/>
      </w:pPr>
      <w:r>
        <w:separator/>
      </w:r>
    </w:p>
  </w:endnote>
  <w:endnote w:type="continuationSeparator" w:id="0">
    <w:p w:rsidR="0002473C" w:rsidRDefault="0002473C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3C" w:rsidRDefault="0002473C" w:rsidP="003538B5">
      <w:pPr>
        <w:spacing w:after="0" w:line="240" w:lineRule="auto"/>
      </w:pPr>
      <w:r>
        <w:separator/>
      </w:r>
    </w:p>
  </w:footnote>
  <w:footnote w:type="continuationSeparator" w:id="0">
    <w:p w:rsidR="0002473C" w:rsidRDefault="0002473C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7A" w:rsidRDefault="000515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2D9A">
      <w:rPr>
        <w:noProof/>
      </w:rPr>
      <w:t>2</w:t>
    </w:r>
    <w:r>
      <w:rPr>
        <w:noProof/>
      </w:rPr>
      <w:fldChar w:fldCharType="end"/>
    </w:r>
  </w:p>
  <w:p w:rsidR="0082457A" w:rsidRDefault="008245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11AB3"/>
    <w:rsid w:val="000177D7"/>
    <w:rsid w:val="0002473C"/>
    <w:rsid w:val="00026BEC"/>
    <w:rsid w:val="000338F1"/>
    <w:rsid w:val="00037361"/>
    <w:rsid w:val="00051560"/>
    <w:rsid w:val="000536D5"/>
    <w:rsid w:val="00054AB0"/>
    <w:rsid w:val="00054E20"/>
    <w:rsid w:val="00056CF6"/>
    <w:rsid w:val="00070623"/>
    <w:rsid w:val="00091BDD"/>
    <w:rsid w:val="0009235A"/>
    <w:rsid w:val="00095AE7"/>
    <w:rsid w:val="000B34F5"/>
    <w:rsid w:val="000B7CF7"/>
    <w:rsid w:val="000C3931"/>
    <w:rsid w:val="000D112A"/>
    <w:rsid w:val="000D3535"/>
    <w:rsid w:val="000D78FB"/>
    <w:rsid w:val="000E31A9"/>
    <w:rsid w:val="000F378E"/>
    <w:rsid w:val="000F5702"/>
    <w:rsid w:val="00100DFD"/>
    <w:rsid w:val="00154612"/>
    <w:rsid w:val="0015507E"/>
    <w:rsid w:val="0017609B"/>
    <w:rsid w:val="001C3865"/>
    <w:rsid w:val="001E202D"/>
    <w:rsid w:val="001F0385"/>
    <w:rsid w:val="001F411D"/>
    <w:rsid w:val="00224C10"/>
    <w:rsid w:val="0024143D"/>
    <w:rsid w:val="0025769B"/>
    <w:rsid w:val="00274CE4"/>
    <w:rsid w:val="00280AF9"/>
    <w:rsid w:val="002A43BC"/>
    <w:rsid w:val="002C0491"/>
    <w:rsid w:val="002C2079"/>
    <w:rsid w:val="002D1B24"/>
    <w:rsid w:val="002E132E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57559"/>
    <w:rsid w:val="0047665B"/>
    <w:rsid w:val="004831C0"/>
    <w:rsid w:val="00492FFA"/>
    <w:rsid w:val="004975D6"/>
    <w:rsid w:val="004B7D04"/>
    <w:rsid w:val="004C543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94600"/>
    <w:rsid w:val="005A1A63"/>
    <w:rsid w:val="005D1BA4"/>
    <w:rsid w:val="005D313B"/>
    <w:rsid w:val="005D4D35"/>
    <w:rsid w:val="005E172F"/>
    <w:rsid w:val="005F08D3"/>
    <w:rsid w:val="00600526"/>
    <w:rsid w:val="00613985"/>
    <w:rsid w:val="00615BC8"/>
    <w:rsid w:val="0063196B"/>
    <w:rsid w:val="00636C1E"/>
    <w:rsid w:val="00655562"/>
    <w:rsid w:val="00670829"/>
    <w:rsid w:val="00677D4A"/>
    <w:rsid w:val="0069626F"/>
    <w:rsid w:val="006A2950"/>
    <w:rsid w:val="006E247A"/>
    <w:rsid w:val="006E6294"/>
    <w:rsid w:val="006F1721"/>
    <w:rsid w:val="007331C3"/>
    <w:rsid w:val="00754636"/>
    <w:rsid w:val="00764D56"/>
    <w:rsid w:val="0077395B"/>
    <w:rsid w:val="00774313"/>
    <w:rsid w:val="00784371"/>
    <w:rsid w:val="007915E2"/>
    <w:rsid w:val="007A25B3"/>
    <w:rsid w:val="007B0BD1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2457A"/>
    <w:rsid w:val="00862721"/>
    <w:rsid w:val="00882DDF"/>
    <w:rsid w:val="00893C2F"/>
    <w:rsid w:val="008A65C0"/>
    <w:rsid w:val="008E2249"/>
    <w:rsid w:val="008F3D16"/>
    <w:rsid w:val="008F685A"/>
    <w:rsid w:val="00902D9A"/>
    <w:rsid w:val="009054F4"/>
    <w:rsid w:val="009248FA"/>
    <w:rsid w:val="00937C23"/>
    <w:rsid w:val="00953847"/>
    <w:rsid w:val="0095566E"/>
    <w:rsid w:val="00977E24"/>
    <w:rsid w:val="009850D8"/>
    <w:rsid w:val="00995524"/>
    <w:rsid w:val="009A795D"/>
    <w:rsid w:val="009B1157"/>
    <w:rsid w:val="009B2023"/>
    <w:rsid w:val="009C1EB9"/>
    <w:rsid w:val="009D6EE3"/>
    <w:rsid w:val="009E0322"/>
    <w:rsid w:val="009E0472"/>
    <w:rsid w:val="009F18C3"/>
    <w:rsid w:val="00A11709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0784"/>
    <w:rsid w:val="00A7212E"/>
    <w:rsid w:val="00A903C8"/>
    <w:rsid w:val="00A91215"/>
    <w:rsid w:val="00A9232E"/>
    <w:rsid w:val="00AA5C4B"/>
    <w:rsid w:val="00AA657E"/>
    <w:rsid w:val="00AB7292"/>
    <w:rsid w:val="00AC5495"/>
    <w:rsid w:val="00B01ADE"/>
    <w:rsid w:val="00B1541E"/>
    <w:rsid w:val="00B1636E"/>
    <w:rsid w:val="00B21BA9"/>
    <w:rsid w:val="00B357EA"/>
    <w:rsid w:val="00B41385"/>
    <w:rsid w:val="00B45142"/>
    <w:rsid w:val="00B75CA8"/>
    <w:rsid w:val="00B8776F"/>
    <w:rsid w:val="00BA03BF"/>
    <w:rsid w:val="00BA1D7B"/>
    <w:rsid w:val="00BA3122"/>
    <w:rsid w:val="00BC0A49"/>
    <w:rsid w:val="00BC0D05"/>
    <w:rsid w:val="00BC24DE"/>
    <w:rsid w:val="00BC6B36"/>
    <w:rsid w:val="00BD0CD5"/>
    <w:rsid w:val="00BD10E2"/>
    <w:rsid w:val="00BE5599"/>
    <w:rsid w:val="00BE730B"/>
    <w:rsid w:val="00C01222"/>
    <w:rsid w:val="00C11957"/>
    <w:rsid w:val="00C12C88"/>
    <w:rsid w:val="00C13287"/>
    <w:rsid w:val="00C152B8"/>
    <w:rsid w:val="00C2551A"/>
    <w:rsid w:val="00C32CDC"/>
    <w:rsid w:val="00C462BD"/>
    <w:rsid w:val="00C52993"/>
    <w:rsid w:val="00C54CD3"/>
    <w:rsid w:val="00C71CE0"/>
    <w:rsid w:val="00C71D62"/>
    <w:rsid w:val="00C72092"/>
    <w:rsid w:val="00C73213"/>
    <w:rsid w:val="00C751C2"/>
    <w:rsid w:val="00C84A4A"/>
    <w:rsid w:val="00C935FD"/>
    <w:rsid w:val="00CA715E"/>
    <w:rsid w:val="00CB45B7"/>
    <w:rsid w:val="00CC4132"/>
    <w:rsid w:val="00CD4028"/>
    <w:rsid w:val="00CE1FC9"/>
    <w:rsid w:val="00CE2E05"/>
    <w:rsid w:val="00D06E8F"/>
    <w:rsid w:val="00D11C36"/>
    <w:rsid w:val="00D27FD7"/>
    <w:rsid w:val="00D36539"/>
    <w:rsid w:val="00D41F69"/>
    <w:rsid w:val="00D4295D"/>
    <w:rsid w:val="00D5444F"/>
    <w:rsid w:val="00D57017"/>
    <w:rsid w:val="00D578E6"/>
    <w:rsid w:val="00D65067"/>
    <w:rsid w:val="00D70F72"/>
    <w:rsid w:val="00D74FB2"/>
    <w:rsid w:val="00D83D28"/>
    <w:rsid w:val="00DA6E2A"/>
    <w:rsid w:val="00DF2B52"/>
    <w:rsid w:val="00E05AEC"/>
    <w:rsid w:val="00E331EC"/>
    <w:rsid w:val="00E33623"/>
    <w:rsid w:val="00E3467F"/>
    <w:rsid w:val="00E35031"/>
    <w:rsid w:val="00E361E3"/>
    <w:rsid w:val="00E70335"/>
    <w:rsid w:val="00E77F01"/>
    <w:rsid w:val="00EA3EF0"/>
    <w:rsid w:val="00EA43FF"/>
    <w:rsid w:val="00EB37DB"/>
    <w:rsid w:val="00F020AD"/>
    <w:rsid w:val="00F15B13"/>
    <w:rsid w:val="00F45EE6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C4683"/>
    <w:rsid w:val="00FD1705"/>
    <w:rsid w:val="00FD58DC"/>
    <w:rsid w:val="00FE7AF0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rsid w:val="00B163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1A47-5013-49A0-AFBA-E1C4C34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Nina</cp:lastModifiedBy>
  <cp:revision>32</cp:revision>
  <cp:lastPrinted>2015-11-20T12:40:00Z</cp:lastPrinted>
  <dcterms:created xsi:type="dcterms:W3CDTF">2015-11-06T08:10:00Z</dcterms:created>
  <dcterms:modified xsi:type="dcterms:W3CDTF">2015-11-23T10:08:00Z</dcterms:modified>
</cp:coreProperties>
</file>